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379AD" w14:textId="260B16F0" w:rsidR="008C53A6" w:rsidRDefault="008C53A6">
      <w:r>
        <w:t>Unemployment rate</w:t>
      </w:r>
    </w:p>
    <w:p w14:paraId="127BC6F0" w14:textId="50FC2341" w:rsidR="008C53A6" w:rsidRDefault="008C53A6">
      <w:r>
        <w:t xml:space="preserve">The scatter plot below shows unemployment data for Pennsylvania since January. </w:t>
      </w:r>
    </w:p>
    <w:p w14:paraId="73E14E00" w14:textId="78762116" w:rsidR="008C53A6" w:rsidRDefault="00D37622">
      <w:r>
        <w:rPr>
          <w:noProof/>
        </w:rPr>
        <w:drawing>
          <wp:inline distT="0" distB="0" distL="0" distR="0" wp14:anchorId="38A347CC" wp14:editId="6EB39173">
            <wp:extent cx="4254500" cy="3200400"/>
            <wp:effectExtent l="0" t="0" r="1270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FFED932-9D61-45AF-85E7-5F5BA7C095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14:paraId="66E03137" w14:textId="5643B6B4" w:rsidR="00D37622" w:rsidRDefault="00D37622">
      <w:r>
        <w:t xml:space="preserve">Using a polynomial approximation, the selected data fits well. The predicted equation </w:t>
      </w:r>
      <w:proofErr w:type="gramStart"/>
      <w:r>
        <w:t>is :</w:t>
      </w:r>
      <w:proofErr w:type="gramEnd"/>
      <w:r>
        <w:t xml:space="preserve"> -</w:t>
      </w:r>
    </w:p>
    <w:p w14:paraId="7EC4EF5A" w14:textId="0E91A93A" w:rsidR="00D37622" w:rsidRDefault="00D37622">
      <w:r>
        <w:t>2.6 x</w:t>
      </w:r>
      <w:r>
        <w:rPr>
          <w:vertAlign w:val="superscript"/>
        </w:rPr>
        <w:t>2</w:t>
      </w:r>
      <w:r>
        <w:t xml:space="preserve"> – 9.580 x + 11</w:t>
      </w:r>
    </w:p>
    <w:p w14:paraId="0515DE74" w14:textId="56E924E8" w:rsidR="00D37622" w:rsidRDefault="00D37622">
      <w:r>
        <w:t>For the month of May the expected unemployment rate is: -</w:t>
      </w:r>
    </w:p>
    <w:p w14:paraId="4939C7ED" w14:textId="02DF1BFC" w:rsidR="00D37622" w:rsidRDefault="00D37622">
      <w:r>
        <w:t>2.6 (5</w:t>
      </w:r>
      <w:r>
        <w:rPr>
          <w:vertAlign w:val="superscript"/>
        </w:rPr>
        <w:t>2</w:t>
      </w:r>
      <w:r>
        <w:t>) – 9.580 (5) + 11</w:t>
      </w:r>
    </w:p>
    <w:p w14:paraId="44413E3B" w14:textId="652DA20B" w:rsidR="00D37622" w:rsidRPr="00D37622" w:rsidRDefault="00D37622">
      <w:r>
        <w:t>= 28.1%</w:t>
      </w:r>
    </w:p>
    <w:p w14:paraId="56C1835E" w14:textId="77777777" w:rsidR="008C53A6" w:rsidRDefault="008C53A6"/>
    <w:sectPr w:rsidR="008C5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51D2B" w14:textId="77777777" w:rsidR="007C53BF" w:rsidRDefault="007C53BF" w:rsidP="008C53A6">
      <w:pPr>
        <w:spacing w:after="0" w:line="240" w:lineRule="auto"/>
      </w:pPr>
      <w:r>
        <w:separator/>
      </w:r>
    </w:p>
  </w:endnote>
  <w:endnote w:type="continuationSeparator" w:id="0">
    <w:p w14:paraId="193B1494" w14:textId="77777777" w:rsidR="007C53BF" w:rsidRDefault="007C53BF" w:rsidP="008C5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3BF9A" w14:textId="77777777" w:rsidR="007C53BF" w:rsidRDefault="007C53BF" w:rsidP="008C53A6">
      <w:pPr>
        <w:spacing w:after="0" w:line="240" w:lineRule="auto"/>
      </w:pPr>
      <w:r>
        <w:separator/>
      </w:r>
    </w:p>
  </w:footnote>
  <w:footnote w:type="continuationSeparator" w:id="0">
    <w:p w14:paraId="7F07FA5E" w14:textId="77777777" w:rsidR="007C53BF" w:rsidRDefault="007C53BF" w:rsidP="008C53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3A6"/>
    <w:rsid w:val="007C53BF"/>
    <w:rsid w:val="008C53A6"/>
    <w:rsid w:val="00971925"/>
    <w:rsid w:val="00D3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09F94"/>
  <w15:chartTrackingRefBased/>
  <w15:docId w15:val="{490BD30B-7FB3-44CB-BDE8-408E8897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3A6"/>
  </w:style>
  <w:style w:type="paragraph" w:styleId="Footer">
    <w:name w:val="footer"/>
    <w:basedOn w:val="Normal"/>
    <w:link w:val="FooterChar"/>
    <w:uiPriority w:val="99"/>
    <w:unhideWhenUsed/>
    <w:rsid w:val="008C5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.csv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Uneployment Rate in Pennyslavia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6350">
                <a:noFill/>
              </a:ln>
            </c:spPr>
          </c:marker>
          <c:trendline>
            <c:spPr>
              <a:ln w="3175"/>
            </c:spPr>
            <c:trendlineType val="poly"/>
            <c:order val="2"/>
            <c:dispRSqr val="1"/>
            <c:dispEq val="1"/>
            <c:trendlineLbl>
              <c:layout>
                <c:manualLayout>
                  <c:x val="0.1462352802914561"/>
                  <c:y val="0.35278652668416449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UNRATE!$E$2:$E$5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xVal>
          <c:yVal>
            <c:numRef>
              <c:f>UNRATE!$F$2:$F$5</c:f>
              <c:numCache>
                <c:formatCode>General</c:formatCode>
                <c:ptCount val="4"/>
                <c:pt idx="0">
                  <c:v>3.6</c:v>
                </c:pt>
                <c:pt idx="1">
                  <c:v>3.5</c:v>
                </c:pt>
                <c:pt idx="2">
                  <c:v>4.4000000000000004</c:v>
                </c:pt>
                <c:pt idx="3">
                  <c:v>14.7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087-49D5-BDF5-E79AAEB70C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2228600"/>
        <c:axId val="432230568"/>
      </c:scatterChart>
      <c:valAx>
        <c:axId val="4322286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Month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2230568"/>
        <c:crosses val="autoZero"/>
        <c:crossBetween val="midCat"/>
      </c:valAx>
      <c:valAx>
        <c:axId val="43223056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Un rate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222860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2020-05-15T01:30:00Z</dcterms:created>
  <dcterms:modified xsi:type="dcterms:W3CDTF">2020-05-15T01:38:00Z</dcterms:modified>
</cp:coreProperties>
</file>